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Формирование показателей с уровнями агрегирования и сроками, не предусмотренными Федеральным планом статистических работ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Измение срока предоставления информации об экспорте и импорте на более ранние (на следующий месяц после отчетного периода</w:t>
      </w:r>
    </w:p>
    <w:p>
      <w:pPr>
        <w:rPr/>
      </w:pPr>
      <w:r>
        <w:rPr/>
        <w:t xml:space="preserve">Ответ: В соответствии с Федеральным планом статистических работ, утвержденным распоряжением Правительства Российской Федерации от 06.05.2008 № 671-р (с изменениями), субъектом официального статистического учета, осуществляющим формирование официальной статистической информации об объемах внешней торговли Российской Федерации и взаимной торговли Российской Федерации с государствами-членами ЕАЭС, является Федеральная таможенная служба.  В соответствии с п. 43.1 Федерального плана статистических работ (Распоряжение Правительства РФ от 06.05.2008 № 671-р (с изменениями)) срок публикации  установлен на 40-й рабочий день после отчетного периода. Росстат совместно с ФТС России рассмотрит возможность сокращения сроков.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Возможно ли предоставление информации об экспорте и импорте субъектов со странами СНГ и странами дальнего зарубежья ежемесячно нарастающим итогом (на сайте Центрального таможенного управления данные публикуются ежемесячно нарастающим итогом)?</w:t>
      </w:r>
    </w:p>
    <w:p>
      <w:pPr>
        <w:rPr/>
      </w:pPr>
      <w:r>
        <w:rPr/>
        <w:t xml:space="preserve">Ответ: В соответствии с соглашением об информационном взаимодействии между Федеральной таможенной службой и Федеральной службой государственной статистики  информация об экспорте, импорте товаров в разрезе субъектов Российской Федерации по укрупненным товарным группам нарастающим итогом предоставляется ежеквартально на 70 день после окончания отчетного периода. Данная информация используется при подготовке публикаций, характеризующих социально-экономическое положение субъектов Российской Федерации.  Вопрос об изменении периодичности предоставления информации с квартальной на месячную будет рассмотрен при очередной актуализации соглашения Росстата с ФНС России.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Создание Росстатом и Центральным банком РФ единой классификации видов услуг по внешнеэкономической деятельности</w:t>
      </w:r>
    </w:p>
    <w:p>
      <w:pPr>
        <w:rPr/>
      </w:pPr>
      <w:r>
        <w:rPr/>
        <w:t xml:space="preserve">Ответ: В соответствии с Федеральным законом от 28.03.2017 № 38-ФЗ «О внесении изменений в статьи 4 и 57 Федерального закона «О Центральном банке Российской Федерации (Банке России)» и статью 8 Федерального закона «Об официальном статистическом учете и системе государственной статистики в Российской Федерации» Банк России определен ответственным за составление платежного баланса Российской Федерации, статистики внешней торговли услугами. Экспорт, импорт Российской Федерации услуг формируется  в соответствии с международными стандартами и основывается на «Руководстве по платежному балансу и международной инвестиционной позиции» (РКУПБ) Международного валютного фонда (Шестое издание, 2009 год) и «Руководстве по статистике международной торговли услугами, 2010 год» ООН. Банк России при составлении статистики внешней торговли услугами использует расширенную классификацию услуг, отражаемых в платежном балансе (РКУПБ), разработанную Статистическим комитетом ООН.  В соответствии с п. 19 изменений в Федеральный план статистических работ, утвержденных распоряжением Правительства Российской Федерации от 18 января 2021 года № 40-р, пункт 1.31.6. «Экспорт и импорт услуг во внешнеэкономической деятельности (кроме транспортных услуг)» (ответственный - Росстат) отменен.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092908">
    <w:multiLevelType w:val="hybridMultilevel"/>
    <w:lvl w:ilvl="0" w:tplc="18753078">
      <w:start w:val="1"/>
      <w:numFmt w:val="decimal"/>
      <w:lvlText w:val="%1."/>
      <w:lvlJc w:val="left"/>
      <w:pPr>
        <w:ind w:left="720" w:hanging="360"/>
      </w:pPr>
    </w:lvl>
    <w:lvl w:ilvl="1" w:tplc="18753078" w:tentative="1">
      <w:start w:val="1"/>
      <w:numFmt w:val="lowerLetter"/>
      <w:lvlText w:val="%2."/>
      <w:lvlJc w:val="left"/>
      <w:pPr>
        <w:ind w:left="1440" w:hanging="360"/>
      </w:pPr>
    </w:lvl>
    <w:lvl w:ilvl="2" w:tplc="18753078" w:tentative="1">
      <w:start w:val="1"/>
      <w:numFmt w:val="lowerRoman"/>
      <w:lvlText w:val="%3."/>
      <w:lvlJc w:val="right"/>
      <w:pPr>
        <w:ind w:left="2160" w:hanging="180"/>
      </w:pPr>
    </w:lvl>
    <w:lvl w:ilvl="3" w:tplc="18753078" w:tentative="1">
      <w:start w:val="1"/>
      <w:numFmt w:val="decimal"/>
      <w:lvlText w:val="%4."/>
      <w:lvlJc w:val="left"/>
      <w:pPr>
        <w:ind w:left="2880" w:hanging="360"/>
      </w:pPr>
    </w:lvl>
    <w:lvl w:ilvl="4" w:tplc="18753078" w:tentative="1">
      <w:start w:val="1"/>
      <w:numFmt w:val="lowerLetter"/>
      <w:lvlText w:val="%5."/>
      <w:lvlJc w:val="left"/>
      <w:pPr>
        <w:ind w:left="3600" w:hanging="360"/>
      </w:pPr>
    </w:lvl>
    <w:lvl w:ilvl="5" w:tplc="18753078" w:tentative="1">
      <w:start w:val="1"/>
      <w:numFmt w:val="lowerRoman"/>
      <w:lvlText w:val="%6."/>
      <w:lvlJc w:val="right"/>
      <w:pPr>
        <w:ind w:left="4320" w:hanging="180"/>
      </w:pPr>
    </w:lvl>
    <w:lvl w:ilvl="6" w:tplc="18753078" w:tentative="1">
      <w:start w:val="1"/>
      <w:numFmt w:val="decimal"/>
      <w:lvlText w:val="%7."/>
      <w:lvlJc w:val="left"/>
      <w:pPr>
        <w:ind w:left="5040" w:hanging="360"/>
      </w:pPr>
    </w:lvl>
    <w:lvl w:ilvl="7" w:tplc="18753078" w:tentative="1">
      <w:start w:val="1"/>
      <w:numFmt w:val="lowerLetter"/>
      <w:lvlText w:val="%8."/>
      <w:lvlJc w:val="left"/>
      <w:pPr>
        <w:ind w:left="5760" w:hanging="360"/>
      </w:pPr>
    </w:lvl>
    <w:lvl w:ilvl="8" w:tplc="18753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92907">
    <w:multiLevelType w:val="hybridMultilevel"/>
    <w:lvl w:ilvl="0" w:tplc="44545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092907">
    <w:abstractNumId w:val="52092907"/>
  </w:num>
  <w:num w:numId="52092908">
    <w:abstractNumId w:val="5209290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