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Методология формирования показателей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Методология расчета показателя «Доход от трудовой деятельности»</w:t>
      </w:r>
    </w:p>
    <w:p>
      <w:pPr>
        <w:rPr/>
      </w:pPr>
      <w:r>
        <w:rPr/>
        <w:t xml:space="preserve">Ответ: Согласно пункту 1.30.25. Федерального плана статистических работ официальная статистическая информация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(далее – ЗНР) формируется Росстатом по Российской Федерации, федеральным округам и субъектам Российской Федерации в соответствии с методикой, утвержденной приказом Росстата от 14 апреля 2016 года № 188, которая была разработана в целях мониторинга исполнения «майских» указов Президента Российской Федерации и впоследствии актуализирована в соответствии с пунктом 2 протокола совещания у Заместителя Председателя Правительства Российской Федерации О.Ю. Голодец от 16 августа 2016 г. № ОГ-П13-187пр. В целях существенного повышения точности расчетов на уровне субъекта Российской Федерации в неё были внесены изменения приказом Росстата от 13 апреля 2017 года № 239. Эта методика опирается на широкую информационную базу – как данные текущей отчетности организаций, так и на информацию, полученную по результатам выборочных обследований населения. Методика расчета ЗНР размещена на официальном интернет-сайте Росстата по адресу: rosstat.gov.ru/ Статистика/ Официальная статистика/ Рынок труда, занятость и заработная плата/ Среднемесячная начисленная зарплата наемных работников в организациях, у ИП и физических лиц/ Информация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(файл "PDF").</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Показатели социально-экономического развития РФ, необходимые для мониторинга реализации указов Президента РФ (от 7.05.2012 г. № 596-606,  от 25.04.2019 г. №193,  от 28.04.2008 г. № 607)</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Определение перечня респондентов по формам ЗП</w:t>
      </w:r>
    </w:p>
    <w:p>
      <w:pPr>
        <w:rPr/>
      </w:pPr>
      <w:r>
        <w:rPr/>
        <w:t xml:space="preserve">Ответ: При формировании перечня респондентов федерального статистического наблюдения численности и заработной платы работников по категориям в организациях  социальной сферы и науки необходимо руководстоваться Указаниями по заполнению форм №№ 3П-образование, 3П-культура, 3П-наука, 3П-здрав, 3П-соц «Сведения о численности и оплате труда работников соответствующей сферы по категориям персонала». Респондентами по формам являются юридические лица независимо от ведомственной принадлежности государственной и муниципальной форм собственности  в соответствии с определенными кодами ОКВЭД2 и ОКОПФ.Особенности форм: № ЗП-культура - предоставляют только юридические лица , которые согласно учредительным документам являются учреждениями культуры. Например, в круг отчитывающихся организаций не входят природные заповедники и национальные парки, организации, осуществляющие государственное управление и административно – хозяйственную деятельность. Таким образом, помимо критериев отбора респондентов по форме № ЗП – культура в соответствии с  кодами ОКВЭД2 и ОКОПФ, необходимо ориентироваться и на уставные документы учреждений, которые должны отражать принадлежность учреждения к учреждениям культуры; № ЗП-соц - предоставляют юридические лица независимо от ведомственной принадлежности государственной и муниципальной форм собственности, которые осуществляют деятельность по предоставлению социальных услуг (например, в круг отчитывающихся не входят организации, осуществляющие государственное управление и административно – хозяйственную деятельность); № ЗП-образование - организации с кодами ОКВЭД2 93.11, 93.12 и 93.19 предоставляют отчет только при наличии лицензии на осуществление образовательной деятельности, выданной в соответствии с законодательством Российской Федерации.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 форме ф № ЗП-образование  отдельно учитывать средства федерального бюджета: «федеральная выплата за классное руководство» в фонде оплаты труда работников. Выделение указанной выплаты в отдельную графу обусловлено необходимостью отслеживания абсолютного и относительного роста средней заработной платы отдельных категорий работников</w:t>
      </w:r>
    </w:p>
    <w:p>
      <w:pPr>
        <w:rPr/>
      </w:pPr>
      <w:r>
        <w:rPr/>
        <w:t xml:space="preserve">Ответ: При расчете предусмотренных «майскими» указами Президента Российской Федерации 2012 г. соотношений индикаторы «среднемесячный доход от трудовой деятельности», «средняя заработная плата в сфере общего образования», «средняя заработная плата учителей» (знаменатель) формируются идентично средней заработной плате отдельных («указных») категорий работников (числитель), т.е. включают премии и вознаграждения, имеющие систематический характер, выплаты компенсационного и стимулирующего характера.  Таким образом, соблюдается методологическая сопоставимость, так как суммы ежемесячного денежного вознаграждения за классное руководство учитываются как в числителе, так и в знаменателе. Вопрос отражения в фонде начисленной заработной платы работников организаций ежемесячного денежного вознаграждения за классное руководство педагогическим работникам рассматривался на рабочей встрече работников Росстата и Минпросвещения России 14 февраля 2020 года, в ходе которой внесение изменений в Методику расчета фактического уровня средней заработной платы целевых категорий педагогических работников было признано нецелесообразным.</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Методология расчета высокопроизводительных рабочих мест. Какие пороговые значения применяются для этого расчета?  Предоставление информации по пороговым значениям для расчета ВПРМ.</w:t>
      </w:r>
    </w:p>
    <w:p>
      <w:pPr>
        <w:rPr/>
      </w:pPr>
      <w:r>
        <w:rPr/>
        <w:t xml:space="preserve">Ответ: Согласно Методике расчета показателя «Прирост высокопроизводительных рабочих мест, в процентах к предыдущему году», утвержденной приказом Росстата от 09.10.2017 № 665, критерием для отбора организаций (предприятий), имеющих высокопроизводительные рабочие места, устанавливается пороговое значение среднемесячной заработной платы работников на одно замещенное рабочее место (для индивидуальных предпринимателей – средняя выручка).  Росстатом ежегодно разрабатывается  426 пороговых значений (по 6 группам: многотерриториальным и монотерриториальным организациям (без субъектов малого предпринимательства) сектора нефинансовых корпораций (основным видом экономической деятельности которых являются A, B, C, D, E, F, G, H, I, J, L, M, N, S; организациям (без субъектов малого предпринимательства), основным видом экономической деятельности которых являются K, O, P, Q, R; малые предприятия; микропредприятия; индивидуальные предприниматели).   Пороговое значение среднемесячной заработной платы работников на одно замещенное рабочее место (для индивидуальных предпринимателей – среднемесячной выручки) является промежуточным расчетным показателем статистической работы, которое служит для расчета общего числа  высокопроизводительных рабочих мест и не имеет статуса официальной статистической информации. Рассчитывается ежегодно по итогам года. Данные о пороговых значениях,  дифференцированных по типам предприятий и субъектам Российской Федерации, будут опубликованы на сайте Росстата после завершения расчетов и получения предварительных итогов по приросту числа ВПРМ - 15 марта т.г.</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Формирование показателей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Фонд начисленной заработной платы работникам списочного состава (в том числе средних организаций) по видам экономической деятельности по муниципальным образованиям</w:t>
      </w:r>
    </w:p>
    <w:p>
      <w:pPr>
        <w:rPr/>
      </w:pPr>
      <w:r>
        <w:rPr/>
        <w:t xml:space="preserve">Ответ: В соответствии с пунктом 1.33.61 Федерального плана статистических работ территориальные органы Росстата ежеквартально формируют и размещают в Базе данных показателей муниципальных образований (БД ПМО) официальные статистические данные о фонде начисленной заработной платы работников организаций (без субъектов малого предпринимательства) по муниципальным районам, городским округам и внутригородским территориям городов федерального значения, видам экономической деятельности.  БД ПМО доступна на официальном интернет-сайте Росстата по адресу: rosstat.gov.ru/ Статистика/ Официальная статистика/ Базы данных/ Показатели муниципальных образований/ субъект Российской Федерации/ Занятость и заработная плата/ показатель. Разработка данных по показателю "фонд начисленной заработной платы работников списочного состава", а также по средним организациям в разрезе муниципальных образований не предусмотрена Федеральным планом статистических работ.</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Среднесписочная численность работников (внешних совместителей) (в том числе по средним организациям) по видам экономической деятельности по муниципальным образованиям</w:t>
      </w:r>
    </w:p>
    <w:p>
      <w:pPr>
        <w:rPr/>
      </w:pPr>
      <w:r>
        <w:rPr/>
        <w:t xml:space="preserve">Ответ: Разработка данных по показателю средней численности внешних совместителей, в том числе по средним организациям, в разрезе муниципальных образований не предусмотрена Федеральным планом статистических работ. Официальные статистические данные о среднесписочной численности работников организаций (без субъектов малого предпринимательства) по муниципальным районам, городским округам и внутригородским территориям городов федерального значения, видам экономической деятельности в соответствии с пунктом 1.33.61 Федерального плана статистических работ ежеквартально формируются территориальными органами Росстата и размещаются в Базе данных показателей муниципальных образований (БД ПМО).  БД ПМО доступна на официальном интернет-сайте Росстата по адресу: rosstat.gov.ru/ Статистика/ Официальная статистика/ Базы данных/ Показатели муниципальных образований/ субъект Российской Федерации/ Занятость и заработная плата.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Среднесписочная численность работников (без внешних совместителей) и среднемесячная начисленная заработная плата(в том числе по средним организациям) по видам экономической деятельности по муниципальным образованиям</w:t>
      </w:r>
    </w:p>
    <w:p>
      <w:pPr>
        <w:rPr/>
      </w:pPr>
      <w:r>
        <w:rPr/>
        <w:t xml:space="preserve">Ответ: В соответствии с пунктом 1.33.61 Федерального плана статистических работ территориальные органы Росстата ежеквартально формируют и размещают в Базе данных показателей муниципальных образований (БД ПМО) официальные статистические данные о среднесписочной численности и среднемесячной начисленной заработной плате работников организаций (без субъектов малого предпринимательства) по муниципальным районам, городским округам и внутригородским территориям городов федерального значения, видам экономической деятельности.  БД ПМО доступна на официальном интернет-сайте Росстата по адресу: rosstat.gov.ru/ Статистика/ Официальная статистика/ Базы данных/ Показатели муниципальных образований/ субъект Российской Федерации/ Занятость и заработная плата. Разработка данных по средним организациям в разрезе муниципальных образований не предусмотрена Федеральным планом статистических работ.</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Среднемесячная номинальная начисленная заработная плата по полному кругу организацийв разрезе муниципальных образований</w:t>
      </w:r>
    </w:p>
    <w:p>
      <w:pPr>
        <w:rPr/>
      </w:pPr>
      <w:r>
        <w:rPr/>
        <w:t xml:space="preserve">Ответ: Формирование официальной статистической информации о среднесписочной численности и среднемесячной начисленной заработной плате работников по полному кругу организаций, включая субъекты малого предпринимательства, в разрезе муниципальных образований не представляется возможным ввиду отсутствия необходимой на регулярной основе актуальной информационной базы для расчета показателей по субъектам малого предпринимательства. Репрезентативная статистическая информация о численности и оплате труда работников малых и микропредприятий в разрезе муниципальных образований может быть получена только по итогам сплошных наблюдений за деятельностью субъектов малого и среднего предпринимательства, которые в соответствии с Федеральным законом от 24 июля 2007 года № 209-ФЗ «О развитии малого и среднего предпринимательства в Российской Федерации» могут проводиться с периодичностью один раз в пять лет.  В период между сплошными наблюдениями обследования деятельности малого бизнеса осуществляются на основе представительной (репрезентативной) выборки. Ограничения, присущие выборочному методу наблюдения, не позволяют формировать показатели, характеризующие деятельность субъектов малого предпринимательства, в разрезе муниципальных образований. Для обеспечения представительности данных на муниципальном уровне необходимо было бы сформировать выборочную совокупность, практически равную генеральной, т.е. проводить сплошное наблюдение на постоянной основе, что является нарушением Федерального закона от 24 июля 2007 года № 209-ФЗ.</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Организовать федеральные статистические наблюдения за численностью, условиями и оплатой труда работников по полному кругу организаций, включая субъекты малого предпринимательства, в разрезе муниципальных образований</w:t>
      </w:r>
    </w:p>
    <w:p>
      <w:pPr>
        <w:rPr/>
      </w:pPr>
      <w:r>
        <w:rPr/>
        <w:t xml:space="preserve">Ответ: Репрезентативная статистическая информация о численности, условиях и оплате труда работников малых и микропредприятий в разрезе муниципальных образований может быть получена только по итогам сплошных наблюдений за деятельностью субъектов малого и среднего предпринимательства, которые в соответствии с Федеральным законом от 24 июля 2007 года № 209-ФЗ «О развитии малого и среднего предпринимательства в Российской Федерации» могут проводиться с периодичностью один раз в пять лет.  В период между сплошными наблюдениями обследования деятельности малого бизнеса осуществляются на основе представительной (репрезентативной) выборки. Ограничения, присущие выборочному методу наблюдения, не позволяют формировать показатели, характеризующие деятельность субъектов малого предпринимательства, в разрезе муниципальных образований. Для обеспечения представительности данных на муниципальном уровне необходимо было бы сформировать выборочную совокупность, практически равную генеральной, т.е. проводить сплошное наблюдение на постоянной основе, что является нарушением Федерального закона от 24 июля 2007 года № 209-ФЗ.  Таким образом, формирование официальной статистической информации о численности, условиях и оплате труда работников по полному кругу организаций, включая субъекты малого предпринимательства, в разрезе муниципальных образований не представляется возможным ввиду отсутствия необходимой актуальной информационной базы для расчета показателей по субъектам малого предпринимательства.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Средняя численность работников, выполнявших работы по договорам гражданско-правового характера (в том числе средних организаций), по видам экономической деятельности по муниципальным образованиям</w:t>
      </w:r>
    </w:p>
    <w:p>
      <w:pPr>
        <w:rPr/>
      </w:pPr>
      <w:r>
        <w:rPr/>
        <w:t xml:space="preserve">Ответ: Разработка данных по показателю средней численности работников, выполнявших работы по договорам гражданско-правового характера, в том числе по средним организациям и видам экономической деятельности , в разрезе муниципальных образований не предусмотрена Федеральным планом статистических работ. Считаем разработку указанной информации избыточной.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Прочее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Информация о заработной плате работников в разрезе крупных, средних и малых предприятий  по отдельным видам деятельности</w:t>
      </w:r>
    </w:p>
    <w:p>
      <w:pPr>
        <w:rPr/>
      </w:pPr>
      <w:r>
        <w:rPr/>
        <w:t xml:space="preserve">Ответ: В ответе на запрос приводятся ссылки на данные, размещенные в открытых источниках и / или предоставляется официальная статистическая информация, формирование которой предусмотрено Федеральным планом статистических работ, в соответствии с запросом.</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Среднесписочная численность работников (без внешних совместителей) микро-предприятий, малых предприятий</w:t>
      </w:r>
    </w:p>
    <w:p>
      <w:pPr>
        <w:rPr/>
      </w:pPr>
      <w:r>
        <w:rPr/>
        <w:t xml:space="preserve">Ответ: Данные размещаются в Единой межведомственной информационно-статистической системе (ЕМИСС): www.fedstat.ru/ Ведомства/ 1. Федеральная служба государственной статистики/ 1.6. Показатели, характеризующие институциональные преобразования в экономике, малое предпринимательство/ 1.6.3   Основные показатели деятельности малых предприятий (без микропредприятий) и 1.6.8 Основные показатели деятельности микропредприятий)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Обеспечение ежегодного проведения выборочного обследования по форме № 1 о распределении численности работников по размерам заработной платы</w:t>
      </w:r>
    </w:p>
    <w:p>
      <w:pPr>
        <w:rPr/>
      </w:pPr>
      <w:r>
        <w:rPr/>
        <w:t xml:space="preserve">Ответ: Периодичность проведения федерального статистического наблюдения о распределении численности работников по размерам начисленной заработной платы определена Федеральным планом статистических работ. Сбор и обработка данных по форме № 1 весьма трудоемки, в том числе для респондентов, что обусловлено необходимостью отнесения каждого работника списочного состава к соответствующему интервальному ряду в зависимости от размера заработной платы. Поэтому отчетность собирается один раз в два года и только за один месяц отчетного года. Как показала практика, наиболее приемлемым месяцем проведения обследования является апрель – первый месяц второго квартала, когда в соответствии с постоянно действующими системами оплаты труда все поощрительные выплаты по итогам работы за прошлый год уже произведены. В перспективе информация будет рассчитываться ежегодно на основе административных данных Пенсионного фонда Российской Федерации (ПФР).</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Просроченная задолженность по заработной плате по видам экономической деятельности по муниципальным образованиям</w:t>
      </w:r>
    </w:p>
    <w:p>
      <w:pPr>
        <w:rPr/>
      </w:pPr>
      <w:r>
        <w:rPr/>
        <w:t xml:space="preserve">Ответ: В соответствии с пунктом 1.33.63 Федерального плана статистических работ, утвержденного распоряжением Правительства Российской Федерации от 6 мая 2008 г. № 671-р, территориальные органы Росстата ежемесячно формируют официальные статистические данные о просроченной задолженности по заработной плате работников организаций (без субъектов малого предпринимательства) по муниципальным районам, городским округам и внутригородским территориям городов федерального значения, видам экономической деятельности, уровням бюджетов.  Данные размещаются с квартальной периодичностью в Базе данных показателей муниципальных образований (БД ПМО), которая доступна на официальном интернет-сайте Росстата по адресу: rosstat.gov.ru/ Статистика/ Официальная статистика/ Базы данных/ Показатели муниципальных образований/ субъект Российской Федерации/ Занятость и заработная плата.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С целью проведения сравнительного анализа уровня сложившейся заработной платы требуется информация по показателю «Среднемесячная начисленная заработная плата» в разрезе видов экономической деятельности по всем субъектам, входящих в федеральный округ и в целом по Российской Федерации</w:t>
      </w:r>
    </w:p>
    <w:p>
      <w:pPr>
        <w:rPr/>
      </w:pPr>
      <w:r>
        <w:rPr/>
        <w:t xml:space="preserve">Ответ: Официальная статистическая информация о среднемесячной начисленной заработной плате работников организаций по Российской Федерации, федеральным округам и субъектам Российской Федерации, видам экономической деятельности размещается на сайте Единой межведомственной информационно-статистической системы (ЕМИСС) по адресу: www.fedstat.ru/ Ведомства/ 1.Федеральная служба государственной статистики/ 1.30.Рынок труда/ 1.30.1.Численность и начисленная заработная плата работников организаций/ «Среднемесячная номинальная начисленная заработная плата работающих в экономике с 2017 г.» (данные текущих периодов, ежемесячно на 35 рабочий день после отчетного периода); «Среднемесячная номинальная начисленная заработная плата на одного работника по полному кругу организаций с 2017 г.» (окончательные годовые данные, ежегодно 15 мая).</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514699">
    <w:multiLevelType w:val="hybridMultilevel"/>
    <w:lvl w:ilvl="0" w:tplc="45316963">
      <w:start w:val="1"/>
      <w:numFmt w:val="decimal"/>
      <w:lvlText w:val="%1."/>
      <w:lvlJc w:val="left"/>
      <w:pPr>
        <w:ind w:left="720" w:hanging="360"/>
      </w:pPr>
    </w:lvl>
    <w:lvl w:ilvl="1" w:tplc="45316963" w:tentative="1">
      <w:start w:val="1"/>
      <w:numFmt w:val="lowerLetter"/>
      <w:lvlText w:val="%2."/>
      <w:lvlJc w:val="left"/>
      <w:pPr>
        <w:ind w:left="1440" w:hanging="360"/>
      </w:pPr>
    </w:lvl>
    <w:lvl w:ilvl="2" w:tplc="45316963" w:tentative="1">
      <w:start w:val="1"/>
      <w:numFmt w:val="lowerRoman"/>
      <w:lvlText w:val="%3."/>
      <w:lvlJc w:val="right"/>
      <w:pPr>
        <w:ind w:left="2160" w:hanging="180"/>
      </w:pPr>
    </w:lvl>
    <w:lvl w:ilvl="3" w:tplc="45316963" w:tentative="1">
      <w:start w:val="1"/>
      <w:numFmt w:val="decimal"/>
      <w:lvlText w:val="%4."/>
      <w:lvlJc w:val="left"/>
      <w:pPr>
        <w:ind w:left="2880" w:hanging="360"/>
      </w:pPr>
    </w:lvl>
    <w:lvl w:ilvl="4" w:tplc="45316963" w:tentative="1">
      <w:start w:val="1"/>
      <w:numFmt w:val="lowerLetter"/>
      <w:lvlText w:val="%5."/>
      <w:lvlJc w:val="left"/>
      <w:pPr>
        <w:ind w:left="3600" w:hanging="360"/>
      </w:pPr>
    </w:lvl>
    <w:lvl w:ilvl="5" w:tplc="45316963" w:tentative="1">
      <w:start w:val="1"/>
      <w:numFmt w:val="lowerRoman"/>
      <w:lvlText w:val="%6."/>
      <w:lvlJc w:val="right"/>
      <w:pPr>
        <w:ind w:left="4320" w:hanging="180"/>
      </w:pPr>
    </w:lvl>
    <w:lvl w:ilvl="6" w:tplc="45316963" w:tentative="1">
      <w:start w:val="1"/>
      <w:numFmt w:val="decimal"/>
      <w:lvlText w:val="%7."/>
      <w:lvlJc w:val="left"/>
      <w:pPr>
        <w:ind w:left="5040" w:hanging="360"/>
      </w:pPr>
    </w:lvl>
    <w:lvl w:ilvl="7" w:tplc="45316963" w:tentative="1">
      <w:start w:val="1"/>
      <w:numFmt w:val="lowerLetter"/>
      <w:lvlText w:val="%8."/>
      <w:lvlJc w:val="left"/>
      <w:pPr>
        <w:ind w:left="5760" w:hanging="360"/>
      </w:pPr>
    </w:lvl>
    <w:lvl w:ilvl="8" w:tplc="45316963" w:tentative="1">
      <w:start w:val="1"/>
      <w:numFmt w:val="lowerRoman"/>
      <w:lvlText w:val="%9."/>
      <w:lvlJc w:val="right"/>
      <w:pPr>
        <w:ind w:left="6480" w:hanging="180"/>
      </w:pPr>
    </w:lvl>
  </w:abstractNum>
  <w:abstractNum w:abstractNumId="84514698">
    <w:multiLevelType w:val="hybridMultilevel"/>
    <w:lvl w:ilvl="0" w:tplc="503982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514698">
    <w:abstractNumId w:val="84514698"/>
  </w:num>
  <w:num w:numId="84514699">
    <w:abstractNumId w:val="845146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