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зарегистрированных юридических лиц</w:t>
      </w:r>
    </w:p>
    <w:p>
      <w:pPr>
        <w:rPr/>
      </w:pPr>
      <w:r>
        <w:rPr/>
        <w:t xml:space="preserve">Ответ: Имеющаяся официальная статистическая информация о количестве предприятий и организаций, подготовленная по   данным   государственной   регистрации,  размещается  в  открытом  доступе  в составе официальных статистических изданий Росстата:   ежеквартально в докладе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ежегодно в статистических сборниках "Россия в цифрах", "Российский статистический ежегодник", "Регионы России. Социально-экономические показатели" (rosstat.gov.ru/ Публикации/  Каталог публикаций/ Статистические издания/ Россия в цифрах/ Российский статистический ежегодник/ Регионы России. Социально-экономические показатели/ раздел "Предприятия и организации", подраздел "Общая характеристики предприятий и организаций");  2 раза в год в журнале "Статистическое обозрение" (rosstat.gov.ru/ Публикации/ Каталог публикаций/ Информационно-аналитические материалы/ Статистическое обозрение/ раздел "Экономические и социальные индикаторы", подраздел "Предприятия и организации").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зарегистрированных ИП</w:t>
      </w:r>
    </w:p>
    <w:p>
      <w:pPr>
        <w:rPr/>
      </w:pPr>
      <w:r>
        <w:rPr/>
        <w:t xml:space="preserve">Ответ: Имеющаяся официальная статистическая информация о количестве индивидуальных предпринимателей, подготовленная по данным государственной регистрации, размещается в открытом доступе в составе доклада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Кроме того, имеющаяся официальная статистическая информация о количестве предприятий и организаций и индивидуальных предпринимателей ежеквартально размещается в составе Единой межведомственной информационно-статистической системы (ЕМИСС) (https://fedstat.ru/ Ведомства/Федеральная служба государственной статистики/1.5. Общеэкономические показатели деятельности организаций и мониторинги важнейших проблем социально-экономической сферы/1.5.1. Количество организаций по данным государственной регистрации, 1.5.2. Количество индивидуальных предпринимателей по данным государственной регистрации).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организаций учтенных в Статрегистре по основным (заявленным) видам деятельности (ОКВЭД2) и количеству крестьянских (фермерских) хозяйств, включая индивидуальных предпринимателей по муниципальным образованиям</w:t>
      </w:r>
    </w:p>
    <w:p>
      <w:pPr>
        <w:rPr/>
      </w:pPr>
      <w:r>
        <w:rPr/>
        <w:t xml:space="preserve">Ответ: Имеющаяся официальная статистическая информация о количестве предприятий и организаций в разрезе ОКВЭД и ОКАТО, подготовленная по   данным   государственной   регистрации,  размещается  в  открытом  доступе  в составе официальных статистических изданий Росстата:     ежеквартально в докладе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ежегодно в статистических сборниках "Россия в цифрах", "Российский статистический ежегодник", "Регионы России. Социально-экономические показатели" (rosstat.gov.ru/ Публикации/  Каталог публикаций/ Статистические издания/ Россия в цифрах/ Российский статистический ежегодник/ Регионы России. Социально-экономические показатели/ раздел "Предприятия и организации", подраздел "Общая характеристики предприятий и организаций").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количестве организаций учтенных в Статрегистре по основным (заявленным) видам деятельности (ОКВЭД2) и количеству крестьянских (фермерских) хозяйств, включая индивидуальных предпринимателей по муниципальным образованиям</w:t>
      </w:r>
    </w:p>
    <w:p>
      <w:pPr>
        <w:rPr/>
      </w:pPr>
      <w:r>
        <w:rPr/>
        <w:t xml:space="preserve">Ответ: 2 раза в год в журнале "Статистическое обозрение" (rosstat.gov.ru/ Публикации/ Каталог публикаций/ Информационно-аналитические материалы/ Статистическое обозрение/ раздел "Экономические и социальные индикаторы", подраздел "Предприятия и организации").  Имеющаяся официальная статистическая информация о количестве индивидуальных предпринимателей в разрезе ОКВЭД и ОКАТО, подготовленная по данным государственной регистрации, размещается в открытом доступе в составе доклада "Социально-экономическое положение России" и приложении к докладу (rosstat.gov.ru/ Публикации/ Каталог публикаций/ Информационно-аналитические материалы/ Доклад "Социально-экономическое     положение     России"/    номера    1 (январь), 4 (январь-апрель), 7 (январь-июль), 10 (январь-октябрь), раздел 3 "Институциональные преобразования").  Кроме того, имеющаяся официальная статистическая информация о количестве предприятий и организаций и индивидуальных предпринимателей в разрезе ОКВЭД и ОКАТО ежеквартально размещается в составе Единой межведомственной информационно-статистической системы (ЕМИСС) (https://fedstat.ru/ Ведомства/Федеральная служба государственной статистики/1.5. Общеэкономические показатели деятельности организаций и мониторинги важнейших проблем социально-экономической сферы/1.5.1. Количество организаций по данным государственной регистрации, 1.5.2. Количество индивидуальных предпринимателей по данным государственной регистрации).  Разработка официальной статистической информации о количестве предприятий и организаций и индивидуальных предпринимателей в разрезе ОКТМО не предусмотрена.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перечней предприятий, осуществляющих производство различных видов продукции. Например: - инструменты и приспособления терапевтические; аксессуары протезов и ортопедических приспособлений; - коляски инвалидные, кроме частей и принадлежностей; - комплектующие и принадлежности для автотранспортных средств, не включенные в другие группировки</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года № 671-р, формирование  статистической информации по предприятиям не предусмотрено. В  соответствии   с   Федеральным   законом  от 29 ноября 2007 г. № 282-ФЗ "Об  официальном  статистическом  учете  и  системе  государственной  статистики в Российской Федерации" Росстат предоставляет пользователям официальную (сводную агрегированную) статистическую информацию, разработка которой осуществляется согласно Федеральному плану статистических работ (далее – План), утвержденному  распоряжением  Правительства  Российской Федерации от 6 мая 2008 г. № 671-р. Перечни организаций, сведения о которых имеются в органах государственной статистики, могут быть предоставлены территориальными органами Росстата органам государственной власти по мотивированному запросу за исключением случаев истребования указанной информации для выполнения контрольных, фискальных или надзорных функций. Указанные сведения не являются официальной статистической информацией</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231850">
    <w:multiLevelType w:val="hybridMultilevel"/>
    <w:lvl w:ilvl="0" w:tplc="55567110">
      <w:start w:val="1"/>
      <w:numFmt w:val="decimal"/>
      <w:lvlText w:val="%1."/>
      <w:lvlJc w:val="left"/>
      <w:pPr>
        <w:ind w:left="720" w:hanging="360"/>
      </w:pPr>
    </w:lvl>
    <w:lvl w:ilvl="1" w:tplc="55567110" w:tentative="1">
      <w:start w:val="1"/>
      <w:numFmt w:val="lowerLetter"/>
      <w:lvlText w:val="%2."/>
      <w:lvlJc w:val="left"/>
      <w:pPr>
        <w:ind w:left="1440" w:hanging="360"/>
      </w:pPr>
    </w:lvl>
    <w:lvl w:ilvl="2" w:tplc="55567110" w:tentative="1">
      <w:start w:val="1"/>
      <w:numFmt w:val="lowerRoman"/>
      <w:lvlText w:val="%3."/>
      <w:lvlJc w:val="right"/>
      <w:pPr>
        <w:ind w:left="2160" w:hanging="180"/>
      </w:pPr>
    </w:lvl>
    <w:lvl w:ilvl="3" w:tplc="55567110" w:tentative="1">
      <w:start w:val="1"/>
      <w:numFmt w:val="decimal"/>
      <w:lvlText w:val="%4."/>
      <w:lvlJc w:val="left"/>
      <w:pPr>
        <w:ind w:left="2880" w:hanging="360"/>
      </w:pPr>
    </w:lvl>
    <w:lvl w:ilvl="4" w:tplc="55567110" w:tentative="1">
      <w:start w:val="1"/>
      <w:numFmt w:val="lowerLetter"/>
      <w:lvlText w:val="%5."/>
      <w:lvlJc w:val="left"/>
      <w:pPr>
        <w:ind w:left="3600" w:hanging="360"/>
      </w:pPr>
    </w:lvl>
    <w:lvl w:ilvl="5" w:tplc="55567110" w:tentative="1">
      <w:start w:val="1"/>
      <w:numFmt w:val="lowerRoman"/>
      <w:lvlText w:val="%6."/>
      <w:lvlJc w:val="right"/>
      <w:pPr>
        <w:ind w:left="4320" w:hanging="180"/>
      </w:pPr>
    </w:lvl>
    <w:lvl w:ilvl="6" w:tplc="55567110" w:tentative="1">
      <w:start w:val="1"/>
      <w:numFmt w:val="decimal"/>
      <w:lvlText w:val="%7."/>
      <w:lvlJc w:val="left"/>
      <w:pPr>
        <w:ind w:left="5040" w:hanging="360"/>
      </w:pPr>
    </w:lvl>
    <w:lvl w:ilvl="7" w:tplc="55567110" w:tentative="1">
      <w:start w:val="1"/>
      <w:numFmt w:val="lowerLetter"/>
      <w:lvlText w:val="%8."/>
      <w:lvlJc w:val="left"/>
      <w:pPr>
        <w:ind w:left="5760" w:hanging="360"/>
      </w:pPr>
    </w:lvl>
    <w:lvl w:ilvl="8" w:tplc="55567110" w:tentative="1">
      <w:start w:val="1"/>
      <w:numFmt w:val="lowerRoman"/>
      <w:lvlText w:val="%9."/>
      <w:lvlJc w:val="right"/>
      <w:pPr>
        <w:ind w:left="6480" w:hanging="180"/>
      </w:pPr>
    </w:lvl>
  </w:abstractNum>
  <w:abstractNum w:abstractNumId="57231849">
    <w:multiLevelType w:val="hybridMultilevel"/>
    <w:lvl w:ilvl="0" w:tplc="871490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231849">
    <w:abstractNumId w:val="57231849"/>
  </w:num>
  <w:num w:numId="57231850">
    <w:abstractNumId w:val="572318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