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Прочее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 количестве зарегистрированных юридических лиц</w:t>
      </w:r>
    </w:p>
    <w:p>
      <w:pPr>
        <w:rPr/>
      </w:pPr>
      <w:r>
        <w:rPr/>
        <w:t xml:space="preserve">Ответ: Имеющаяся официальная статистическая информация о количестве предприятий и организаций, подготовленная по   данным   государственной   регистрации,  размещается  в  открытом  доступе  в составе официальных статистических изданий Росстата:   ежеквартально в докладе "Социально-экономическое положение России" и приложении к докладу (rosstat.gov.ru/ Публикации/ Каталог публикаций/ Информационно-аналитические материалы/ Доклад "Социально-экономическое     положение     России"/    номера 1 (январь), 4 (январь-апрель), 7 (январь-июль), 10 (январь-октябрь), раздел 3 "Институциональные преобразования";  ежегодно в статистических сборниках "Россия в цифрах", "Российский статистический ежегодник", "Регионы России. Социально-экономические показатели" (rosstat.gov.ru/ Публикации/  Каталог публикаций/ Статистические издания/ Россия в цифрах/ Российский статистический ежегодник/ Регионы России. Социально-экономические показатели/ раздел "Предприятия и организации", подраздел "Общая характеристики предприятий и организаций");  2 раза в год в журнале "Статистическое обозрение" (rosstat.gov.ru/ Публикации/ Каталог публикаций/ Информационно-аналитические материалы/ Статистическое обозрение/ раздел "Экономические и социальные индикаторы", подраздел "Предприятия и организации").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 количестве зарегистрированных ИП</w:t>
      </w:r>
    </w:p>
    <w:p>
      <w:pPr>
        <w:rPr/>
      </w:pPr>
      <w:r>
        <w:rPr/>
        <w:t xml:space="preserve">Ответ: Имеющаяся официальная статистическая информация о количестве индивидуальных предпринимателей, подготовленная по данным государственной регистрации, размещается в открытом доступе в составе доклада "Социально-экономическое положение России" и приложении к докладу (rosstat.gov.ru/ Публикации/ Каталог публикаций/ Информационно-аналитические материалы/ Доклад "Социально-экономическое     положение     России"/    номера    1 (январь), 4 (январь-апрель), 7 (январь-июль), 10 (январь-октябрь), раздел 3 "Институциональные преобразования").  Кроме того, имеющаяся официальная статистическая информация о количестве предприятий и организаций и индивидуальных предпринимателей ежеквартально размещается в составе Единой межведомственной информационно-статистической системы (ЕМИСС) (https://fedstat.ru/ Ведомства/Федеральная служба государственной статистики/1.5. Общеэкономические показатели деятельности организаций и мониторинги важнейших проблем социально-экономической сферы/1.5.1. Количество организаций по данным государственной регистрации, 1.5.2. Количество индивидуальных предпринимателей по данным государственной регистрации).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 количестве организаций учтенных в Статрегистре по основным (заявленным) видам деятельности (ОКВЭД2) и количеству крестьянских (фермерских) хозяйств, включая индивидуальных предпринимателей по муниципальным образованиям</w:t>
      </w:r>
    </w:p>
    <w:p>
      <w:pPr>
        <w:rPr/>
      </w:pPr>
      <w:r>
        <w:rPr/>
        <w:t xml:space="preserve">Ответ: Имеющаяся официальная статистическая информация о количестве предприятий и организаций в разрезе ОКВЭД и ОКАТО, подготовленная по   данным   государственной   регистрации,  размещается  в  открытом  доступе  в составе официальных статистических изданий Росстата:     ежеквартально в докладе "Социально-экономическое положение России" и приложении к докладу (rosstat.gov.ru/ Публикации/ Каталог публикаций/ Информационно-аналитические материалы/ Доклад "Социально-экономическое     положение     России"/    номера 1 (январь), 4 (январь-апрель), 7 (январь-июль), 10 (январь-октябрь), раздел 3 "Институциональные преобразования";    ежегодно в статистических сборниках "Россия в цифрах", "Российский статистический ежегодник", "Регионы России. Социально-экономические показатели" (rosstat.gov.ru/ Публикации/  Каталог публикаций/ Статистические издания/ Россия в цифрах/ Российский статистический ежегодник/ Регионы России. Социально-экономические показатели/ раздел "Предприятия и организации", подраздел "Общая характеристики предприятий и организаций").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 количестве организаций учтенных в Статрегистре по основным (заявленным) видам деятельности (ОКВЭД2) и количеству крестьянских (фермерских) хозяйств, включая индивидуальных предпринимателей по муниципальным образованиям</w:t>
      </w:r>
    </w:p>
    <w:p>
      <w:pPr>
        <w:rPr/>
      </w:pPr>
      <w:r>
        <w:rPr/>
        <w:t xml:space="preserve">Ответ: 2 раза в год в журнале "Статистическое обозрение" (rosstat.gov.ru/ Публикации/ Каталог публикаций/ Информационно-аналитические материалы/ Статистическое обозрение/ раздел "Экономические и социальные индикаторы", подраздел "Предприятия и организации").  Имеющаяся официальная статистическая информация о количестве индивидуальных предпринимателей в разрезе ОКВЭД и ОКАТО, подготовленная по данным государственной регистрации, размещается в открытом доступе в составе доклада "Социально-экономическое положение России" и приложении к докладу (rosstat.gov.ru/ Публикации/ Каталог публикаций/ Информационно-аналитические материалы/ Доклад "Социально-экономическое     положение     России"/    номера    1 (январь), 4 (январь-апрель), 7 (январь-июль), 10 (январь-октябрь), раздел 3 "Институциональные преобразования").  Кроме того, имеющаяся официальная статистическая информация о количестве предприятий и организаций и индивидуальных предпринимателей в разрезе ОКВЭД и ОКАТО ежеквартально размещается в составе Единой межведомственной информационно-статистической системы (ЕМИСС) (https://fedstat.ru/ Ведомства/Федеральная служба государственной статистики/1.5. Общеэкономические показатели деятельности организаций и мониторинги важнейших проблем социально-экономической сферы/1.5.1. Количество организаций по данным государственной регистрации, 1.5.2. Количество индивидуальных предпринимателей по данным государственной регистрации).  Разработка официальной статистической информации о количестве предприятий и организаций и индивидуальных предпринимателей в разрезе ОКТМО не предусмотрена.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Предоставление перечней предприятий, осуществляющих производство различных видов продукции. Например: - инструменты и приспособления терапевтические; аксессуары протезов и ортопедических приспособлений; - коляски инвалидные, кроме частей и принадлежностей; - комплектующие и принадлежности для автотранспортных средств, не включенные в другие группировки</w:t>
      </w:r>
    </w:p>
    <w:p>
      <w:pPr>
        <w:rPr/>
      </w:pPr>
      <w:r>
        <w:rPr/>
        <w:t xml:space="preserve">Ответ: Федеральным планом статистических работ, утвержденным распоряжением Правительства Российской Федерации от 6 мая 2008 года № 671-р, формирование  статистической информации по предприятиям не предусмотрено. В  соответствии   с   Федеральным   законом  от 29 ноября 2007 г. № 282-ФЗ "Об  официальном  статистическом  учете  и  системе  государственной  статистики в Российской Федерации" Росстат предоставляет пользователям официальную (сводную агрегированную) статистическую информацию, разработка которой осуществляется согласно Федеральному плану статистических работ (далее – План), утвержденному  распоряжением  Правительства  Российской Федерации от 6 мая 2008 г. № 671-р. Перечни организаций, сведения о которых имеются в органах государственной статистики, могут быть предоставлены территориальными органами Росстата органам государственной власти по мотивированному запросу за исключением случаев истребования указанной информации для выполнения контрольных, фискальных или надзорных функций. Указанные сведения не являются официальной статистической информацией</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97757">
    <w:multiLevelType w:val="hybridMultilevel"/>
    <w:lvl w:ilvl="0" w:tplc="13356948">
      <w:start w:val="1"/>
      <w:numFmt w:val="decimal"/>
      <w:lvlText w:val="%1."/>
      <w:lvlJc w:val="left"/>
      <w:pPr>
        <w:ind w:left="720" w:hanging="360"/>
      </w:pPr>
    </w:lvl>
    <w:lvl w:ilvl="1" w:tplc="13356948" w:tentative="1">
      <w:start w:val="1"/>
      <w:numFmt w:val="lowerLetter"/>
      <w:lvlText w:val="%2."/>
      <w:lvlJc w:val="left"/>
      <w:pPr>
        <w:ind w:left="1440" w:hanging="360"/>
      </w:pPr>
    </w:lvl>
    <w:lvl w:ilvl="2" w:tplc="13356948" w:tentative="1">
      <w:start w:val="1"/>
      <w:numFmt w:val="lowerRoman"/>
      <w:lvlText w:val="%3."/>
      <w:lvlJc w:val="right"/>
      <w:pPr>
        <w:ind w:left="2160" w:hanging="180"/>
      </w:pPr>
    </w:lvl>
    <w:lvl w:ilvl="3" w:tplc="13356948" w:tentative="1">
      <w:start w:val="1"/>
      <w:numFmt w:val="decimal"/>
      <w:lvlText w:val="%4."/>
      <w:lvlJc w:val="left"/>
      <w:pPr>
        <w:ind w:left="2880" w:hanging="360"/>
      </w:pPr>
    </w:lvl>
    <w:lvl w:ilvl="4" w:tplc="13356948" w:tentative="1">
      <w:start w:val="1"/>
      <w:numFmt w:val="lowerLetter"/>
      <w:lvlText w:val="%5."/>
      <w:lvlJc w:val="left"/>
      <w:pPr>
        <w:ind w:left="3600" w:hanging="360"/>
      </w:pPr>
    </w:lvl>
    <w:lvl w:ilvl="5" w:tplc="13356948" w:tentative="1">
      <w:start w:val="1"/>
      <w:numFmt w:val="lowerRoman"/>
      <w:lvlText w:val="%6."/>
      <w:lvlJc w:val="right"/>
      <w:pPr>
        <w:ind w:left="4320" w:hanging="180"/>
      </w:pPr>
    </w:lvl>
    <w:lvl w:ilvl="6" w:tplc="13356948" w:tentative="1">
      <w:start w:val="1"/>
      <w:numFmt w:val="decimal"/>
      <w:lvlText w:val="%7."/>
      <w:lvlJc w:val="left"/>
      <w:pPr>
        <w:ind w:left="5040" w:hanging="360"/>
      </w:pPr>
    </w:lvl>
    <w:lvl w:ilvl="7" w:tplc="13356948" w:tentative="1">
      <w:start w:val="1"/>
      <w:numFmt w:val="lowerLetter"/>
      <w:lvlText w:val="%8."/>
      <w:lvlJc w:val="left"/>
      <w:pPr>
        <w:ind w:left="5760" w:hanging="360"/>
      </w:pPr>
    </w:lvl>
    <w:lvl w:ilvl="8" w:tplc="13356948" w:tentative="1">
      <w:start w:val="1"/>
      <w:numFmt w:val="lowerRoman"/>
      <w:lvlText w:val="%9."/>
      <w:lvlJc w:val="right"/>
      <w:pPr>
        <w:ind w:left="6480" w:hanging="180"/>
      </w:pPr>
    </w:lvl>
  </w:abstractNum>
  <w:abstractNum w:abstractNumId="60497756">
    <w:multiLevelType w:val="hybridMultilevel"/>
    <w:lvl w:ilvl="0" w:tplc="86323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97756">
    <w:abstractNumId w:val="60497756"/>
  </w:num>
  <w:num w:numId="60497757">
    <w:abstractNumId w:val="604977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